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eastAsia="微软简标宋"/>
          <w:sz w:val="36"/>
          <w:szCs w:val="36"/>
        </w:rPr>
        <w:pict>
          <v:shape id="_x0000_s2051" o:spid="_x0000_s2051" o:spt="32" type="#_x0000_t32" style="height:0pt;width:440.7pt;" filled="f" stroked="t" coordsize="21600,21600" o:gfxdata="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qdm1rVAAAAAwEAAA8AAAAAAAAAAQAgAAAAIgAAAGRycy9kb3ducmV2LnhtbFBLAQIUABQA&#10;AAAIAIdO4kBp4V1N8wEAALsDAAAOAAAAAAAAAAEAIAAAACQBAABkcnMvZTJvRG9jLnhtbFBLBQYA&#10;AAAABgAGAFkBAACJBQAAAAA=&#10;" adj="-3801,-1,-3801">
            <v:path arrowok="t"/>
            <v:fill on="f" focussize="0,0"/>
            <v:stroke weight="2pt" color="#FF0000"/>
            <v:imagedata o:title=""/>
            <o:lock v:ext="edit"/>
            <w10:wrap type="none"/>
            <w10:anchorlock/>
          </v:shape>
        </w:pic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pict>
          <v:shape id="_x0000_s2050" o:spid="_x0000_s2050" o:spt="136" type="#_x0000_t136" style="position:absolute;left:0pt;margin-left:46.45pt;margin-top:-55.55pt;height:47.55pt;width:346.4pt;z-index:25165926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苏 州 碑 刻 博 物 馆 " style="font-family:方正小标宋简体;font-size:40pt;v-text-align:center;"/>
          </v:shape>
        </w:pict>
      </w:r>
    </w:p>
    <w:p>
      <w:pPr>
        <w:spacing w:before="100" w:beforeAutospacing="1" w:after="100" w:afterAutospacing="1" w:line="360" w:lineRule="auto"/>
        <w:jc w:val="center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苏州碑刻博物馆文物征集和入藏范围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物征集工作是事关博物馆事业可持续性发展的基础工作。为了进一步适应新馆建设、展陈需要，填补馆藏空白，不断地扩大我馆的物质基础，更好地服务于观众，同时也是为了提高我馆的科研水平，文物征集工作任重而道远。针对我馆目前的馆藏情况，文物征集的重点应放在能够体现馆藏体系及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点的文物上。其中：碑刻方面，主要是以工商经济碑刻、儒学碑刻、墓志铭为主要征集目标，碑貌品像完好、字迹清晰的为上品，墓志铭以宋以前的为佳；拓片方面，主要征集民国之前的老拓片，以字迹清晰、保存完好、无霉变、虫蛀为佳。目的是使我馆的藏品进一步丰富，使我馆的陈列形成一个完整的体系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此吸引更多的观众，进一步提升我馆在国内外的知名度。为此，我馆专门设有“苏州碑刻博物馆文物征集委员会”，是由我馆和外聘专业人员组成，并聘请相关知名专家指导，全面负责我馆的文物征集工作。该委员会负责搜集线索，对所征集的文物进行鉴定和价格的确认，然后提交馆长办公室会议讨论决策。具体项目资金由馆长、分管财务的副馆长以及分管文物征集工作的副馆长共同负责管理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征集内容以古文物为主，近现代作品为辅，其中：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1、碑刻类：征集以工商经济碑刻、儒学碑刻、墓志铭为主的碑刻，拾遗补缺，同时兼顾书法、石刻等其他类型的碑刻，使馆藏碑刻体系逐步完善。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2、拓片册页类：计划通过私人收藏或者参与拍卖会等途径征购。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3、继续接受社会各界捐赠的有一定收藏价值的文物和艺术品。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苏州碑刻博物馆</w:t>
      </w:r>
    </w:p>
    <w:p>
      <w:pPr>
        <w:spacing w:line="360" w:lineRule="auto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2010年12月1日</w:t>
      </w:r>
    </w:p>
    <w:p/>
    <w:sectPr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CB070A"/>
    <w:rsid w:val="00297A72"/>
    <w:rsid w:val="002C6C80"/>
    <w:rsid w:val="0047284A"/>
    <w:rsid w:val="20ED7CB9"/>
    <w:rsid w:val="32CB070A"/>
    <w:rsid w:val="4ED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618</Words>
  <Characters>622</Characters>
  <Lines>4</Lines>
  <Paragraphs>1</Paragraphs>
  <TotalTime>2</TotalTime>
  <ScaleCrop>false</ScaleCrop>
  <LinksUpToDate>false</LinksUpToDate>
  <CharactersWithSpaces>659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2020-12-23T06:29:00Z</dcterms:created>
  <dc:creator>般若风荷yy</dc:creator>
  <cp:lastModifiedBy>杨劼</cp:lastModifiedBy>
  <cp:lastPrinted>2020-12-23T06:40:00Z</cp:lastPrinted>
  <dcterms:modified xsi:type="dcterms:W3CDTF">2023-03-28T02:05:15Z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6E14CDD0E1404ED58DA3DBF5B6789706</vt:lpwstr>
  </property>
</Properties>
</file>